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77" w:rsidRDefault="009F35A8" w:rsidP="00665420">
      <w:pPr>
        <w:pStyle w:val="Heading1"/>
        <w:jc w:val="center"/>
      </w:pPr>
      <w:r>
        <w:t>Use of Videoconferencing to Reduce UF Carbon Footprint, Travel Expenses, and Improve Employee Efficiency</w:t>
      </w:r>
    </w:p>
    <w:p w:rsidR="00EF5B77" w:rsidRDefault="00A85B43">
      <w:pPr>
        <w:pStyle w:val="Heading2"/>
      </w:pPr>
      <w:r>
        <w:t>Summary:</w:t>
      </w:r>
    </w:p>
    <w:p w:rsidR="00EF5B77" w:rsidRDefault="00A85B43">
      <w:r>
        <w:t>Substantial reduction of carbon footprint</w:t>
      </w:r>
      <w:r w:rsidR="005F697C">
        <w:t xml:space="preserve">, </w:t>
      </w:r>
      <w:r>
        <w:t xml:space="preserve">and travel expenses can be </w:t>
      </w:r>
      <w:r w:rsidR="00FF74AD">
        <w:t>realized</w:t>
      </w:r>
      <w:r>
        <w:t xml:space="preserve"> by using desktop videoconferencing technology. In addition, staff time currently lost to travel can be recovered.  For example, for 16 UF employees in the East Campus a conservative estimate shows that annual savings amount to $50,000 in staff time</w:t>
      </w:r>
      <w:r w:rsidRPr="00A85B43">
        <w:t xml:space="preserve"> alone and a reduction of 0.8 tonnes/month of CO</w:t>
      </w:r>
      <w:r w:rsidRPr="00A85B43">
        <w:rPr>
          <w:vertAlign w:val="subscript"/>
        </w:rPr>
        <w:t>2</w:t>
      </w:r>
      <w:r w:rsidR="006C1120">
        <w:rPr>
          <w:vertAlign w:val="subscript"/>
        </w:rPr>
        <w:t xml:space="preserve"> </w:t>
      </w:r>
      <w:r w:rsidR="006C1120" w:rsidRPr="006C1120">
        <w:t xml:space="preserve">from </w:t>
      </w:r>
      <w:r w:rsidR="00FF74AD">
        <w:t xml:space="preserve">not using </w:t>
      </w:r>
      <w:r w:rsidR="006C1120">
        <w:t>an automobile</w:t>
      </w:r>
      <w:r>
        <w:t>.</w:t>
      </w:r>
    </w:p>
    <w:p w:rsidR="00EF5B77" w:rsidRDefault="005F697C">
      <w:r>
        <w:t>A</w:t>
      </w:r>
      <w:r w:rsidR="00A85B43">
        <w:t xml:space="preserve"> proposed </w:t>
      </w:r>
      <w:r w:rsidR="00FF74AD">
        <w:t>on</w:t>
      </w:r>
      <w:r>
        <w:t>e</w:t>
      </w:r>
      <w:r w:rsidR="00FF74AD">
        <w:t xml:space="preserve"> year </w:t>
      </w:r>
      <w:r w:rsidR="00A85B43">
        <w:t xml:space="preserve">pilot consists of </w:t>
      </w:r>
      <w:r w:rsidR="00EF5B77">
        <w:t xml:space="preserve">extending </w:t>
      </w:r>
      <w:r w:rsidR="00FF74AD">
        <w:t>the current v</w:t>
      </w:r>
      <w:r w:rsidR="00EF5B77">
        <w:t xml:space="preserve">ideoconferencing infrastructure to the desktop, </w:t>
      </w:r>
      <w:r w:rsidR="00A85B43">
        <w:t>equipping a small number of meeting rooms with VC equipment</w:t>
      </w:r>
      <w:r w:rsidR="00A85B43" w:rsidRPr="00A85B43">
        <w:t xml:space="preserve">, </w:t>
      </w:r>
      <w:r w:rsidR="00A85B43">
        <w:t xml:space="preserve">and </w:t>
      </w:r>
      <w:r w:rsidR="00FF74AD">
        <w:t xml:space="preserve">end user </w:t>
      </w:r>
      <w:r w:rsidR="00A85B43">
        <w:t xml:space="preserve">support.  </w:t>
      </w:r>
      <w:r w:rsidR="00EF5B77">
        <w:t>This will allow UF employees to join a videoconference from any location, such as, the office, a meeting room and any off campus location where connectivity exists.</w:t>
      </w:r>
    </w:p>
    <w:p w:rsidR="00EF5B77" w:rsidRDefault="00A85B43">
      <w:r>
        <w:t xml:space="preserve">The required level of funding is </w:t>
      </w:r>
      <w:r w:rsidRPr="00A85B43">
        <w:t>requested from stimulus funds in the amount of $322,647.17.</w:t>
      </w:r>
    </w:p>
    <w:p w:rsidR="00EF5B77" w:rsidRDefault="00CB5D14">
      <w:pPr>
        <w:pStyle w:val="Heading2"/>
        <w:rPr>
          <w:sz w:val="28"/>
          <w:szCs w:val="28"/>
        </w:rPr>
      </w:pPr>
      <w:r>
        <w:rPr>
          <w:sz w:val="28"/>
          <w:szCs w:val="28"/>
        </w:rPr>
        <w:t>Introduction</w:t>
      </w:r>
    </w:p>
    <w:p w:rsidR="00EF5B77" w:rsidRDefault="00A85B43">
      <w:r w:rsidRPr="00A85B43">
        <w:t xml:space="preserve">In response to the President’s sustainability initiative, this proposal is to request funding for a pilot to </w:t>
      </w:r>
      <w:r w:rsidR="005F697C">
        <w:t>increase employee efficiency, operating costs,</w:t>
      </w:r>
      <w:r w:rsidRPr="00A85B43">
        <w:t xml:space="preserve"> and </w:t>
      </w:r>
      <w:r w:rsidR="005F697C">
        <w:t>contribute to a sustainable</w:t>
      </w:r>
      <w:r w:rsidRPr="00A85B43">
        <w:t xml:space="preserve"> University of Florida. The pilot focuses on the use of </w:t>
      </w:r>
      <w:r w:rsidR="00FF74AD">
        <w:t xml:space="preserve">integrated </w:t>
      </w:r>
      <w:r w:rsidRPr="00A85B43">
        <w:t xml:space="preserve">conference room and desktop videoconferencing to reduce time </w:t>
      </w:r>
      <w:r w:rsidR="005F697C">
        <w:t xml:space="preserve">and expenses </w:t>
      </w:r>
      <w:r w:rsidRPr="00A85B43">
        <w:t>related to travel</w:t>
      </w:r>
      <w:r w:rsidR="005F697C">
        <w:t xml:space="preserve">, UF’s </w:t>
      </w:r>
      <w:r w:rsidRPr="00A85B43">
        <w:t>carbon footprint</w:t>
      </w:r>
      <w:r w:rsidR="005F697C">
        <w:t xml:space="preserve"> related to transportation</w:t>
      </w:r>
      <w:r w:rsidRPr="00A85B43">
        <w:t xml:space="preserve">, and </w:t>
      </w:r>
      <w:r w:rsidR="005F697C">
        <w:t xml:space="preserve">to </w:t>
      </w:r>
      <w:r w:rsidRPr="00A85B43">
        <w:t xml:space="preserve">provide </w:t>
      </w:r>
      <w:r w:rsidR="005F697C">
        <w:t xml:space="preserve">the necessary </w:t>
      </w:r>
      <w:r w:rsidRPr="00A85B43">
        <w:t>data required to scale a system of this nature to an enterprise level</w:t>
      </w:r>
      <w:r w:rsidR="00EF5B77">
        <w:t>.</w:t>
      </w:r>
    </w:p>
    <w:p w:rsidR="00EF5B77" w:rsidRDefault="00A85B43">
      <w:r w:rsidRPr="00A85B43">
        <w:t>University faculty and staff spend a significant amount of time in collaboration, meeting</w:t>
      </w:r>
      <w:r w:rsidR="00EF5B77">
        <w:t xml:space="preserve">s, </w:t>
      </w:r>
      <w:r w:rsidRPr="00A85B43">
        <w:t>training and the exchange of ideas through discussion.  Often, this requires travel time that distracts faculty and staff from their work, resulting in lost time and expenditures.  For example, with the growth of campus in size, now incorporating East Campus on Waldo Road and Human Resources Building east of 13</w:t>
      </w:r>
      <w:r w:rsidRPr="00A85B43">
        <w:rPr>
          <w:vertAlign w:val="superscript"/>
        </w:rPr>
        <w:t>th</w:t>
      </w:r>
      <w:r w:rsidRPr="00A85B43">
        <w:t xml:space="preserve"> Street, a significant amount of work time is spent in local travel.  A trip to or from the Health Science Center involves 20-30 minutes of travel walking or driving and parking round trip, while travelling to East Campus or the HR Building may involve round trip travel time of more than an hour.  Table 1 shows the scheduled attendance for meetings at the East Campus for October-November, 2009.  Table 2 shows the estimated average monthly meeting time, including travel, of meetings away from East Campus for a sample of 16 people who work there.  Calculating 20-minute one-way travel, with travel time a third of total meeting time, and the average annual salary of $80,000, the annual opportunity cost savings for this small group alone would be more than $50,000 if travel could be replaced with videoconferencing. Also, an estimate</w:t>
      </w:r>
      <w:r w:rsidR="00EF5B77">
        <w:t>d</w:t>
      </w:r>
      <w:r w:rsidRPr="00A85B43">
        <w:rPr>
          <w:rStyle w:val="FootnoteReference"/>
        </w:rPr>
        <w:footnoteReference w:id="1"/>
      </w:r>
      <w:r w:rsidRPr="00A85B43">
        <w:t xml:space="preserve"> </w:t>
      </w:r>
      <w:r w:rsidR="00616399">
        <w:t>carbon footprint</w:t>
      </w:r>
      <w:r w:rsidRPr="00A85B43">
        <w:t xml:space="preserve"> for a medium sized car and </w:t>
      </w:r>
      <w:r w:rsidR="00616399">
        <w:t>10 mile round trips shows a monthly contribution of 0.8 tonnes</w:t>
      </w:r>
      <w:r w:rsidR="00616399" w:rsidRPr="00616399">
        <w:t xml:space="preserve"> </w:t>
      </w:r>
      <w:r w:rsidR="00616399">
        <w:t>of CO</w:t>
      </w:r>
      <w:r w:rsidRPr="00A85B43">
        <w:rPr>
          <w:vertAlign w:val="subscript"/>
        </w:rPr>
        <w:t>2</w:t>
      </w:r>
      <w:r w:rsidR="00616399">
        <w:rPr>
          <w:vertAlign w:val="subscript"/>
        </w:rPr>
        <w:t xml:space="preserve"> </w:t>
      </w:r>
      <w:r w:rsidRPr="00A85B43">
        <w:t>for this small group of people.</w:t>
      </w:r>
    </w:p>
    <w:p w:rsidR="00EF5B77" w:rsidRDefault="00A85B43">
      <w:r w:rsidRPr="00A85B43">
        <w:lastRenderedPageBreak/>
        <w:t xml:space="preserve">Modern computers and local audio/video devices (webcams), coupled with available software applications, offer the option of videoconferencing from the work desk, bypassing the need for travel, and yet provide the opportunity for interpersonal communication nearly equivalent to meeting in person.  </w:t>
      </w:r>
      <w:r w:rsidR="00665420">
        <w:t>This technology can also be used whe</w:t>
      </w:r>
      <w:r w:rsidR="007D3A25">
        <w:t>n</w:t>
      </w:r>
      <w:r w:rsidR="00665420">
        <w:t xml:space="preserve"> travelling off campus using a conventional laptop with the appropriate software and an Internet connection. </w:t>
      </w:r>
      <w:r w:rsidRPr="00A85B43">
        <w:t>IFAS</w:t>
      </w:r>
      <w:r w:rsidR="00616399">
        <w:t>, HSC and AT</w:t>
      </w:r>
      <w:r w:rsidRPr="00A85B43">
        <w:t xml:space="preserve"> </w:t>
      </w:r>
      <w:r w:rsidR="00616399">
        <w:t>have</w:t>
      </w:r>
      <w:r w:rsidRPr="00A85B43">
        <w:t xml:space="preserve"> embraced </w:t>
      </w:r>
      <w:r w:rsidR="00616399">
        <w:t xml:space="preserve">videoconferencing </w:t>
      </w:r>
      <w:r w:rsidRPr="00A85B43">
        <w:t>technology for communication with research centers</w:t>
      </w:r>
      <w:r w:rsidR="00616399">
        <w:t xml:space="preserve">, </w:t>
      </w:r>
      <w:r w:rsidRPr="00A85B43">
        <w:t xml:space="preserve"> county offices across the state</w:t>
      </w:r>
      <w:r w:rsidR="00616399">
        <w:t>, clinics, hospitals and peer institutions internationally</w:t>
      </w:r>
      <w:r w:rsidRPr="00A85B43">
        <w:t xml:space="preserve">.  Implementing this </w:t>
      </w:r>
      <w:r w:rsidR="00616399">
        <w:t>desktop videoconferencing</w:t>
      </w:r>
      <w:r w:rsidRPr="00A85B43">
        <w:t xml:space="preserve"> widely across UF would </w:t>
      </w:r>
      <w:r w:rsidR="00616399">
        <w:t xml:space="preserve">further </w:t>
      </w:r>
      <w:r w:rsidRPr="00A85B43">
        <w:t xml:space="preserve">significantly </w:t>
      </w:r>
      <w:r w:rsidR="00616399">
        <w:t>decrease</w:t>
      </w:r>
      <w:r w:rsidRPr="00A85B43">
        <w:t xml:space="preserve"> productivity lost to travel between campus</w:t>
      </w:r>
      <w:r w:rsidR="00616399">
        <w:t xml:space="preserve"> and other</w:t>
      </w:r>
      <w:r w:rsidRPr="00A85B43">
        <w:t xml:space="preserve"> locations.  In addition, there would be a noteworthy reduction in carbon emissions from vehicular travel.</w:t>
      </w:r>
    </w:p>
    <w:p w:rsidR="00EF5B77" w:rsidRDefault="007B1D30">
      <w:pPr>
        <w:pStyle w:val="Heading2"/>
      </w:pPr>
      <w:r>
        <w:t>Proposal</w:t>
      </w:r>
    </w:p>
    <w:p w:rsidR="009F35A8" w:rsidRPr="00616399" w:rsidRDefault="00A85B43" w:rsidP="007B1D30">
      <w:pPr>
        <w:spacing w:after="0" w:line="240" w:lineRule="auto"/>
      </w:pPr>
      <w:r w:rsidRPr="00A85B43">
        <w:t>Use stimulus funds to supplement the existing video conferencing infrastructure to:</w:t>
      </w:r>
    </w:p>
    <w:p w:rsidR="009F35A8" w:rsidRPr="00616399" w:rsidRDefault="009F35A8" w:rsidP="007B1D30">
      <w:pPr>
        <w:spacing w:after="0" w:line="240" w:lineRule="auto"/>
      </w:pPr>
    </w:p>
    <w:p w:rsidR="00EF5B77" w:rsidRDefault="00A85B43">
      <w:pPr>
        <w:pStyle w:val="ListParagraph"/>
        <w:numPr>
          <w:ilvl w:val="0"/>
          <w:numId w:val="1"/>
        </w:numPr>
        <w:spacing w:after="0" w:line="240" w:lineRule="auto"/>
      </w:pPr>
      <w:r w:rsidRPr="00A85B43">
        <w:t>Integrate the existing OC</w:t>
      </w:r>
      <w:r w:rsidR="00665420">
        <w:rPr>
          <w:rStyle w:val="FootnoteReference"/>
        </w:rPr>
        <w:footnoteReference w:id="2"/>
      </w:r>
      <w:r w:rsidRPr="00A85B43">
        <w:t xml:space="preserve"> desktop videoconferencing software (currently available to all faculty) into the existing videoconferencing infrastructure.</w:t>
      </w:r>
    </w:p>
    <w:p w:rsidR="00EF5B77" w:rsidRDefault="00A85B43">
      <w:pPr>
        <w:pStyle w:val="ListParagraph"/>
        <w:numPr>
          <w:ilvl w:val="0"/>
          <w:numId w:val="1"/>
        </w:numPr>
        <w:spacing w:after="0" w:line="240" w:lineRule="auto"/>
      </w:pPr>
      <w:r w:rsidRPr="00A85B43">
        <w:t xml:space="preserve">Upgrade the existing </w:t>
      </w:r>
      <w:r w:rsidR="007D3A25" w:rsidRPr="00A85B43">
        <w:t>videoconferencing</w:t>
      </w:r>
      <w:r w:rsidRPr="00A85B43">
        <w:t xml:space="preserve"> infrastructure to support OC.</w:t>
      </w:r>
    </w:p>
    <w:p w:rsidR="00EF5B77" w:rsidRDefault="00A85B43">
      <w:pPr>
        <w:pStyle w:val="ListParagraph"/>
        <w:numPr>
          <w:ilvl w:val="0"/>
          <w:numId w:val="1"/>
        </w:numPr>
        <w:spacing w:after="0" w:line="240" w:lineRule="auto"/>
      </w:pPr>
      <w:r w:rsidRPr="00A85B43">
        <w:t>Evaluate the use of desktop videoconferencing as a substitute for face to face meetings.</w:t>
      </w:r>
    </w:p>
    <w:p w:rsidR="00EF5B77" w:rsidRDefault="00A85B43">
      <w:pPr>
        <w:pStyle w:val="ListParagraph"/>
        <w:numPr>
          <w:ilvl w:val="0"/>
          <w:numId w:val="1"/>
        </w:numPr>
        <w:spacing w:after="0" w:line="240" w:lineRule="auto"/>
      </w:pPr>
      <w:r w:rsidRPr="00A85B43">
        <w:t>Estimate UF employee time savings and carbon footprint reduction.</w:t>
      </w:r>
    </w:p>
    <w:p w:rsidR="00EF5B77" w:rsidRDefault="00A85B43">
      <w:pPr>
        <w:pStyle w:val="ListParagraph"/>
        <w:numPr>
          <w:ilvl w:val="0"/>
          <w:numId w:val="1"/>
        </w:numPr>
        <w:spacing w:after="0" w:line="240" w:lineRule="auto"/>
      </w:pPr>
      <w:r w:rsidRPr="00A85B43">
        <w:t>Demonstrate and assess the potential value to UF of desktop videoconferencing.</w:t>
      </w:r>
    </w:p>
    <w:p w:rsidR="00EF5B77" w:rsidRDefault="00A85B43">
      <w:pPr>
        <w:spacing w:after="0" w:line="240" w:lineRule="auto"/>
      </w:pPr>
      <w:r w:rsidRPr="00A85B43">
        <w:t xml:space="preserve"> </w:t>
      </w:r>
    </w:p>
    <w:p w:rsidR="00EF5B77" w:rsidRDefault="00A85B43">
      <w:pPr>
        <w:spacing w:after="0" w:line="240" w:lineRule="auto"/>
      </w:pPr>
      <w:r w:rsidRPr="00A85B43">
        <w:t>All faculty that have a webcam</w:t>
      </w:r>
      <w:r w:rsidRPr="00A85B43">
        <w:rPr>
          <w:rStyle w:val="FootnoteReference"/>
        </w:rPr>
        <w:footnoteReference w:id="3"/>
      </w:r>
      <w:r w:rsidR="00EF5B77">
        <w:t>,</w:t>
      </w:r>
      <w:r w:rsidRPr="00A85B43">
        <w:t xml:space="preserve"> and have installed the available OC license</w:t>
      </w:r>
      <w:r w:rsidR="00EF5B77">
        <w:t>,</w:t>
      </w:r>
      <w:r w:rsidRPr="00A85B43">
        <w:t xml:space="preserve"> would be able to join a conference.  In addition six videoconferencing rooms would be equipped/upgraded to hold online meetings </w:t>
      </w:r>
      <w:r w:rsidR="0097625D">
        <w:t>at</w:t>
      </w:r>
      <w:r w:rsidRPr="00A85B43">
        <w:t xml:space="preserve"> Bridges, HR, AT/HUB, Tigert and CITT/Turlington. Support and training would be made </w:t>
      </w:r>
      <w:r w:rsidR="007D3A25" w:rsidRPr="00A85B43">
        <w:t>available</w:t>
      </w:r>
      <w:r w:rsidRPr="00A85B43">
        <w:t xml:space="preserve"> through AT for those facilitating meetings or conducting e-learning classes.  In addition, free online training is available from Microsoft.</w:t>
      </w:r>
    </w:p>
    <w:p w:rsidR="00EF5B77" w:rsidRDefault="00A85B43">
      <w:pPr>
        <w:spacing w:after="0" w:line="240" w:lineRule="auto"/>
      </w:pPr>
      <w:r w:rsidRPr="00A85B43">
        <w:t xml:space="preserve"> </w:t>
      </w:r>
    </w:p>
    <w:p w:rsidR="00EF5B77" w:rsidRDefault="00A85B43">
      <w:pPr>
        <w:spacing w:after="0" w:line="240" w:lineRule="auto"/>
      </w:pPr>
      <w:r w:rsidRPr="00A85B43">
        <w:t>The proposal includes:</w:t>
      </w:r>
    </w:p>
    <w:p w:rsidR="005B5325" w:rsidRPr="00616399" w:rsidRDefault="005B5325" w:rsidP="007B1D30">
      <w:pPr>
        <w:spacing w:after="0" w:line="240" w:lineRule="auto"/>
      </w:pPr>
    </w:p>
    <w:p w:rsidR="00EF5B77" w:rsidRDefault="00A85B43">
      <w:pPr>
        <w:pStyle w:val="ListParagraph"/>
        <w:numPr>
          <w:ilvl w:val="0"/>
          <w:numId w:val="2"/>
        </w:numPr>
        <w:spacing w:after="0" w:line="240" w:lineRule="auto"/>
      </w:pPr>
      <w:r w:rsidRPr="00A85B43">
        <w:t xml:space="preserve">A new video bridge system </w:t>
      </w:r>
      <w:r w:rsidR="00EF5B77">
        <w:t>to</w:t>
      </w:r>
      <w:r w:rsidRPr="00A85B43">
        <w:t xml:space="preserve"> replace the current aging system </w:t>
      </w:r>
      <w:r w:rsidR="004C1A11" w:rsidRPr="00A85B43">
        <w:t>and to</w:t>
      </w:r>
      <w:r w:rsidR="004C1A11">
        <w:t xml:space="preserve"> </w:t>
      </w:r>
      <w:r w:rsidRPr="00A85B43">
        <w:t xml:space="preserve">provide connectivity between OC and current existing campus videoconferencing systems, an environment not currently supported. </w:t>
      </w:r>
    </w:p>
    <w:p w:rsidR="00EF5B77" w:rsidRDefault="00A85B43">
      <w:pPr>
        <w:pStyle w:val="ListParagraph"/>
        <w:numPr>
          <w:ilvl w:val="0"/>
          <w:numId w:val="2"/>
        </w:numPr>
        <w:spacing w:after="0" w:line="240" w:lineRule="auto"/>
      </w:pPr>
      <w:r w:rsidRPr="00A85B43">
        <w:t>E-Cal software license required to integrate services.</w:t>
      </w:r>
    </w:p>
    <w:p w:rsidR="00EF5B77" w:rsidRDefault="00A85B43">
      <w:pPr>
        <w:pStyle w:val="ListParagraph"/>
        <w:numPr>
          <w:ilvl w:val="0"/>
          <w:numId w:val="2"/>
        </w:numPr>
        <w:spacing w:after="0" w:line="240" w:lineRule="auto"/>
      </w:pPr>
      <w:r w:rsidRPr="00A85B43">
        <w:t>Edge service to connect the system to external clients and peers.</w:t>
      </w:r>
    </w:p>
    <w:p w:rsidR="00EF5B77" w:rsidRDefault="00A85B43">
      <w:pPr>
        <w:pStyle w:val="ListParagraph"/>
        <w:numPr>
          <w:ilvl w:val="0"/>
          <w:numId w:val="2"/>
        </w:numPr>
        <w:spacing w:after="0" w:line="240" w:lineRule="auto"/>
      </w:pPr>
      <w:r w:rsidRPr="00A85B43">
        <w:t>Polycom CX5000 units (360</w:t>
      </w:r>
      <w:r w:rsidRPr="00A85B43">
        <w:rPr>
          <w:vertAlign w:val="superscript"/>
        </w:rPr>
        <w:t>o</w:t>
      </w:r>
      <w:r w:rsidRPr="00A85B43">
        <w:t xml:space="preserve"> video conferencing cameras).  </w:t>
      </w:r>
    </w:p>
    <w:p w:rsidR="00EF5B77" w:rsidRDefault="00A85B43">
      <w:pPr>
        <w:pStyle w:val="ListParagraph"/>
        <w:numPr>
          <w:ilvl w:val="0"/>
          <w:numId w:val="2"/>
        </w:numPr>
        <w:spacing w:after="0" w:line="240" w:lineRule="auto"/>
      </w:pPr>
      <w:r w:rsidRPr="00A85B43">
        <w:t>Miscellaneous audiovisual equipment to upgrade meeting rooms.</w:t>
      </w:r>
    </w:p>
    <w:p w:rsidR="00EF5B77" w:rsidRDefault="00A85B43">
      <w:pPr>
        <w:pStyle w:val="ListParagraph"/>
        <w:numPr>
          <w:ilvl w:val="0"/>
          <w:numId w:val="2"/>
        </w:numPr>
        <w:spacing w:after="0" w:line="240" w:lineRule="auto"/>
      </w:pPr>
      <w:r w:rsidRPr="00A85B43">
        <w:t>A half time position for support and training.</w:t>
      </w:r>
    </w:p>
    <w:p w:rsidR="00E222A1" w:rsidRPr="00616399" w:rsidRDefault="00E222A1" w:rsidP="007B1D30">
      <w:pPr>
        <w:spacing w:after="0" w:line="240" w:lineRule="auto"/>
      </w:pPr>
    </w:p>
    <w:p w:rsidR="00EF5B77" w:rsidRDefault="00A85B43">
      <w:pPr>
        <w:spacing w:after="0" w:line="240" w:lineRule="auto"/>
      </w:pPr>
      <w:r w:rsidRPr="00A85B43">
        <w:t xml:space="preserve">The cost of the one year pilot is </w:t>
      </w:r>
      <w:r w:rsidR="00CF18C1" w:rsidRPr="00A85B43">
        <w:t>$322,647.17</w:t>
      </w:r>
      <w:r w:rsidRPr="00A85B43">
        <w:t>.  Budget details are shown in Table 3.</w:t>
      </w:r>
    </w:p>
    <w:p w:rsidR="00616399" w:rsidRDefault="00616399">
      <w:pPr>
        <w:rPr>
          <w:sz w:val="24"/>
          <w:szCs w:val="24"/>
          <w:vertAlign w:val="superscript"/>
        </w:rPr>
      </w:pPr>
      <w:r>
        <w:rPr>
          <w:sz w:val="24"/>
          <w:szCs w:val="24"/>
          <w:vertAlign w:val="superscript"/>
        </w:rPr>
        <w:br w:type="page"/>
      </w:r>
    </w:p>
    <w:p w:rsidR="000264A5" w:rsidRDefault="000264A5" w:rsidP="007B1D30">
      <w:pPr>
        <w:spacing w:after="0" w:line="240" w:lineRule="auto"/>
        <w:rPr>
          <w:sz w:val="24"/>
          <w:szCs w:val="24"/>
        </w:rPr>
      </w:pPr>
    </w:p>
    <w:p w:rsidR="000264A5" w:rsidRDefault="000264A5" w:rsidP="007B1D30">
      <w:pPr>
        <w:spacing w:after="0" w:line="240" w:lineRule="auto"/>
        <w:rPr>
          <w:sz w:val="24"/>
          <w:szCs w:val="24"/>
        </w:rPr>
      </w:pPr>
    </w:p>
    <w:tbl>
      <w:tblPr>
        <w:tblW w:w="6035" w:type="dxa"/>
        <w:jc w:val="center"/>
        <w:tblLook w:val="04A0"/>
      </w:tblPr>
      <w:tblGrid>
        <w:gridCol w:w="2500"/>
        <w:gridCol w:w="1375"/>
        <w:gridCol w:w="1420"/>
        <w:gridCol w:w="740"/>
      </w:tblGrid>
      <w:tr w:rsidR="000264A5" w:rsidRPr="000264A5" w:rsidTr="000264A5">
        <w:trPr>
          <w:trHeight w:val="375"/>
          <w:jc w:val="center"/>
        </w:trPr>
        <w:tc>
          <w:tcPr>
            <w:tcW w:w="6035" w:type="dxa"/>
            <w:gridSpan w:val="4"/>
            <w:tcBorders>
              <w:top w:val="nil"/>
              <w:left w:val="nil"/>
              <w:bottom w:val="nil"/>
              <w:right w:val="nil"/>
            </w:tcBorders>
            <w:shd w:val="clear" w:color="auto" w:fill="auto"/>
            <w:noWrap/>
            <w:vAlign w:val="bottom"/>
            <w:hideMark/>
          </w:tcPr>
          <w:p w:rsidR="000264A5" w:rsidRPr="00616399" w:rsidRDefault="00A85B43" w:rsidP="000264A5">
            <w:pPr>
              <w:spacing w:after="0" w:line="240" w:lineRule="auto"/>
              <w:jc w:val="center"/>
              <w:rPr>
                <w:rFonts w:ascii="Calibri" w:eastAsia="Times New Roman" w:hAnsi="Calibri" w:cs="Times New Roman"/>
                <w:b/>
                <w:bCs/>
                <w:color w:val="000000"/>
              </w:rPr>
            </w:pPr>
            <w:r w:rsidRPr="00A85B43">
              <w:rPr>
                <w:rFonts w:ascii="Calibri" w:eastAsia="Times New Roman" w:hAnsi="Calibri" w:cs="Times New Roman"/>
                <w:b/>
                <w:bCs/>
                <w:color w:val="000000"/>
              </w:rPr>
              <w:t>Table 1</w:t>
            </w:r>
          </w:p>
          <w:p w:rsidR="000264A5" w:rsidRPr="00616399" w:rsidRDefault="00A85B43" w:rsidP="000264A5">
            <w:pPr>
              <w:spacing w:after="0" w:line="240" w:lineRule="auto"/>
              <w:jc w:val="center"/>
              <w:rPr>
                <w:rFonts w:ascii="Calibri" w:eastAsia="Times New Roman" w:hAnsi="Calibri" w:cs="Times New Roman"/>
                <w:b/>
                <w:bCs/>
                <w:color w:val="000000"/>
              </w:rPr>
            </w:pPr>
            <w:r w:rsidRPr="00A85B43">
              <w:rPr>
                <w:rFonts w:ascii="Calibri" w:eastAsia="Times New Roman" w:hAnsi="Calibri" w:cs="Times New Roman"/>
                <w:b/>
                <w:bCs/>
                <w:color w:val="000000"/>
              </w:rPr>
              <w:t>Scheduled Attendance at Meetings in East Campus</w:t>
            </w:r>
          </w:p>
        </w:tc>
      </w:tr>
      <w:tr w:rsidR="000264A5" w:rsidRPr="000264A5" w:rsidTr="000264A5">
        <w:trPr>
          <w:trHeight w:val="375"/>
          <w:jc w:val="center"/>
        </w:trPr>
        <w:tc>
          <w:tcPr>
            <w:tcW w:w="2500" w:type="dxa"/>
            <w:tcBorders>
              <w:top w:val="nil"/>
              <w:left w:val="nil"/>
              <w:bottom w:val="single" w:sz="4" w:space="0" w:color="auto"/>
              <w:right w:val="nil"/>
            </w:tcBorders>
            <w:shd w:val="clear" w:color="auto" w:fill="auto"/>
            <w:noWrap/>
            <w:vAlign w:val="bottom"/>
            <w:hideMark/>
          </w:tcPr>
          <w:p w:rsidR="000264A5" w:rsidRPr="00616399" w:rsidRDefault="000264A5" w:rsidP="000264A5">
            <w:pPr>
              <w:spacing w:after="0" w:line="240" w:lineRule="auto"/>
              <w:rPr>
                <w:rFonts w:ascii="Calibri" w:eastAsia="Times New Roman" w:hAnsi="Calibri" w:cs="Times New Roman"/>
                <w:color w:val="000000"/>
              </w:rPr>
            </w:pPr>
          </w:p>
        </w:tc>
        <w:tc>
          <w:tcPr>
            <w:tcW w:w="1375" w:type="dxa"/>
            <w:tcBorders>
              <w:top w:val="nil"/>
              <w:left w:val="nil"/>
              <w:bottom w:val="single" w:sz="4" w:space="0" w:color="auto"/>
              <w:right w:val="nil"/>
            </w:tcBorders>
            <w:shd w:val="clear" w:color="auto" w:fill="auto"/>
            <w:noWrap/>
            <w:vAlign w:val="bottom"/>
            <w:hideMark/>
          </w:tcPr>
          <w:p w:rsidR="000264A5" w:rsidRPr="00616399" w:rsidRDefault="00A85B43" w:rsidP="000264A5">
            <w:pPr>
              <w:spacing w:after="0" w:line="240" w:lineRule="auto"/>
              <w:rPr>
                <w:rFonts w:ascii="Calibri" w:eastAsia="Times New Roman" w:hAnsi="Calibri" w:cs="Times New Roman"/>
                <w:b/>
                <w:bCs/>
                <w:color w:val="000000"/>
              </w:rPr>
            </w:pPr>
            <w:r w:rsidRPr="00A85B43">
              <w:rPr>
                <w:rFonts w:ascii="Calibri" w:eastAsia="Times New Roman" w:hAnsi="Calibri" w:cs="Times New Roman"/>
                <w:b/>
                <w:bCs/>
                <w:color w:val="000000"/>
              </w:rPr>
              <w:t>October</w:t>
            </w:r>
          </w:p>
        </w:tc>
        <w:tc>
          <w:tcPr>
            <w:tcW w:w="1420" w:type="dxa"/>
            <w:tcBorders>
              <w:top w:val="nil"/>
              <w:left w:val="nil"/>
              <w:bottom w:val="single" w:sz="4" w:space="0" w:color="auto"/>
              <w:right w:val="nil"/>
            </w:tcBorders>
            <w:shd w:val="clear" w:color="auto" w:fill="auto"/>
            <w:noWrap/>
            <w:vAlign w:val="bottom"/>
            <w:hideMark/>
          </w:tcPr>
          <w:p w:rsidR="000264A5" w:rsidRPr="00616399" w:rsidRDefault="00A85B43" w:rsidP="000264A5">
            <w:pPr>
              <w:spacing w:after="0" w:line="240" w:lineRule="auto"/>
              <w:rPr>
                <w:rFonts w:ascii="Calibri" w:eastAsia="Times New Roman" w:hAnsi="Calibri" w:cs="Times New Roman"/>
                <w:b/>
                <w:bCs/>
                <w:color w:val="000000"/>
              </w:rPr>
            </w:pPr>
            <w:r w:rsidRPr="00A85B43">
              <w:rPr>
                <w:rFonts w:ascii="Calibri" w:eastAsia="Times New Roman" w:hAnsi="Calibri" w:cs="Times New Roman"/>
                <w:b/>
                <w:bCs/>
                <w:color w:val="000000"/>
              </w:rPr>
              <w:t>November</w:t>
            </w:r>
          </w:p>
        </w:tc>
        <w:tc>
          <w:tcPr>
            <w:tcW w:w="740" w:type="dxa"/>
            <w:tcBorders>
              <w:top w:val="nil"/>
              <w:left w:val="nil"/>
              <w:bottom w:val="single" w:sz="4" w:space="0" w:color="auto"/>
              <w:right w:val="nil"/>
            </w:tcBorders>
            <w:shd w:val="clear" w:color="auto" w:fill="auto"/>
            <w:noWrap/>
            <w:vAlign w:val="bottom"/>
            <w:hideMark/>
          </w:tcPr>
          <w:p w:rsidR="000264A5" w:rsidRPr="00616399" w:rsidRDefault="00A85B43" w:rsidP="000264A5">
            <w:pPr>
              <w:spacing w:after="0" w:line="240" w:lineRule="auto"/>
              <w:rPr>
                <w:rFonts w:ascii="Calibri" w:eastAsia="Times New Roman" w:hAnsi="Calibri" w:cs="Times New Roman"/>
                <w:b/>
                <w:bCs/>
                <w:color w:val="000000"/>
              </w:rPr>
            </w:pPr>
            <w:r w:rsidRPr="00A85B43">
              <w:rPr>
                <w:rFonts w:ascii="Calibri" w:eastAsia="Times New Roman" w:hAnsi="Calibri" w:cs="Times New Roman"/>
                <w:b/>
                <w:bCs/>
                <w:color w:val="000000"/>
              </w:rPr>
              <w:t>Total</w:t>
            </w:r>
          </w:p>
        </w:tc>
      </w:tr>
      <w:tr w:rsidR="000264A5" w:rsidRPr="000264A5" w:rsidTr="000264A5">
        <w:trPr>
          <w:trHeight w:val="37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rPr>
                <w:rFonts w:ascii="Calibri" w:eastAsia="Times New Roman" w:hAnsi="Calibri" w:cs="Times New Roman"/>
                <w:bCs/>
                <w:color w:val="000000"/>
              </w:rPr>
            </w:pPr>
            <w:r w:rsidRPr="00A85B43">
              <w:rPr>
                <w:rFonts w:ascii="Calibri" w:eastAsia="Times New Roman" w:hAnsi="Calibri" w:cs="Times New Roman"/>
                <w:bCs/>
                <w:color w:val="000000"/>
              </w:rPr>
              <w:t>Sunshine Skyway</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103</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126</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229</w:t>
            </w:r>
          </w:p>
        </w:tc>
      </w:tr>
      <w:tr w:rsidR="000264A5" w:rsidRPr="000264A5" w:rsidTr="000264A5">
        <w:trPr>
          <w:trHeight w:val="37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rPr>
                <w:rFonts w:ascii="Calibri" w:eastAsia="Times New Roman" w:hAnsi="Calibri" w:cs="Times New Roman"/>
                <w:bCs/>
                <w:color w:val="000000"/>
              </w:rPr>
            </w:pPr>
            <w:r w:rsidRPr="00A85B43">
              <w:rPr>
                <w:rFonts w:ascii="Calibri" w:eastAsia="Times New Roman" w:hAnsi="Calibri" w:cs="Times New Roman"/>
                <w:bCs/>
                <w:color w:val="000000"/>
              </w:rPr>
              <w:t>Venetian Causeway</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108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95</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203</w:t>
            </w:r>
          </w:p>
        </w:tc>
      </w:tr>
      <w:tr w:rsidR="000264A5" w:rsidRPr="000264A5" w:rsidTr="000264A5">
        <w:trPr>
          <w:trHeight w:val="37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rPr>
                <w:rFonts w:ascii="Calibri" w:eastAsia="Times New Roman" w:hAnsi="Calibri" w:cs="Times New Roman"/>
                <w:bCs/>
                <w:color w:val="000000"/>
              </w:rPr>
            </w:pPr>
            <w:r w:rsidRPr="00A85B43">
              <w:rPr>
                <w:rFonts w:ascii="Calibri" w:eastAsia="Times New Roman" w:hAnsi="Calibri" w:cs="Times New Roman"/>
                <w:bCs/>
                <w:color w:val="000000"/>
              </w:rPr>
              <w:t>Buckman Bridge</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10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9</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19</w:t>
            </w:r>
          </w:p>
        </w:tc>
      </w:tr>
      <w:tr w:rsidR="000264A5" w:rsidRPr="000264A5" w:rsidTr="000264A5">
        <w:trPr>
          <w:trHeight w:val="37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rPr>
                <w:rFonts w:ascii="Calibri" w:eastAsia="Times New Roman" w:hAnsi="Calibri" w:cs="Times New Roman"/>
                <w:bCs/>
                <w:color w:val="000000"/>
              </w:rPr>
            </w:pPr>
            <w:r w:rsidRPr="00A85B43">
              <w:rPr>
                <w:rFonts w:ascii="Calibri" w:eastAsia="Times New Roman" w:hAnsi="Calibri" w:cs="Times New Roman"/>
                <w:bCs/>
                <w:color w:val="000000"/>
              </w:rPr>
              <w:t>Dames Point</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b/>
                <w:bCs/>
                <w:color w:val="000000"/>
              </w:rPr>
            </w:pPr>
            <w:r w:rsidRPr="00A85B43">
              <w:rPr>
                <w:rFonts w:ascii="Calibri" w:eastAsia="Times New Roman" w:hAnsi="Calibri" w:cs="Times New Roman"/>
                <w:b/>
                <w:bCs/>
                <w:color w:val="000000"/>
              </w:rPr>
              <w:t>51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55</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106</w:t>
            </w:r>
          </w:p>
        </w:tc>
      </w:tr>
      <w:tr w:rsidR="000264A5" w:rsidRPr="000264A5" w:rsidTr="000264A5">
        <w:trPr>
          <w:trHeight w:val="37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rPr>
                <w:rFonts w:ascii="Calibri" w:eastAsia="Times New Roman" w:hAnsi="Calibri" w:cs="Times New Roman"/>
                <w:bCs/>
                <w:color w:val="000000"/>
              </w:rPr>
            </w:pPr>
            <w:r w:rsidRPr="00A85B43">
              <w:rPr>
                <w:rFonts w:ascii="Calibri" w:eastAsia="Times New Roman" w:hAnsi="Calibri" w:cs="Times New Roman"/>
                <w:bCs/>
                <w:color w:val="000000"/>
              </w:rPr>
              <w:t>Bridge of Lions</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39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33</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72</w:t>
            </w:r>
          </w:p>
        </w:tc>
      </w:tr>
      <w:tr w:rsidR="000264A5" w:rsidRPr="000264A5" w:rsidTr="000264A5">
        <w:trPr>
          <w:trHeight w:val="37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b/>
                <w:bCs/>
                <w:color w:val="000000"/>
              </w:rPr>
            </w:pPr>
            <w:r w:rsidRPr="00A85B43">
              <w:rPr>
                <w:rFonts w:ascii="Calibri" w:eastAsia="Times New Roman" w:hAnsi="Calibri" w:cs="Times New Roman"/>
                <w:b/>
                <w:bCs/>
                <w:color w:val="000000"/>
              </w:rPr>
              <w:t>Total</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311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318</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A5" w:rsidRPr="00616399" w:rsidRDefault="00A85B43" w:rsidP="000264A5">
            <w:pPr>
              <w:spacing w:after="0" w:line="240" w:lineRule="auto"/>
              <w:jc w:val="right"/>
              <w:rPr>
                <w:rFonts w:ascii="Calibri" w:eastAsia="Times New Roman" w:hAnsi="Calibri" w:cs="Times New Roman"/>
                <w:color w:val="000000"/>
              </w:rPr>
            </w:pPr>
            <w:r w:rsidRPr="00A85B43">
              <w:rPr>
                <w:rFonts w:ascii="Calibri" w:eastAsia="Times New Roman" w:hAnsi="Calibri" w:cs="Times New Roman"/>
                <w:color w:val="000000"/>
              </w:rPr>
              <w:t>629</w:t>
            </w:r>
          </w:p>
        </w:tc>
      </w:tr>
    </w:tbl>
    <w:p w:rsidR="000264A5" w:rsidRDefault="000264A5" w:rsidP="007B1D30">
      <w:pPr>
        <w:spacing w:after="0" w:line="240" w:lineRule="auto"/>
        <w:rPr>
          <w:sz w:val="24"/>
          <w:szCs w:val="24"/>
        </w:rPr>
      </w:pPr>
    </w:p>
    <w:tbl>
      <w:tblPr>
        <w:tblW w:w="3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0"/>
        <w:gridCol w:w="1784"/>
      </w:tblGrid>
      <w:tr w:rsidR="000264A5" w:rsidRPr="000264A5" w:rsidTr="0062769F">
        <w:trPr>
          <w:trHeight w:val="300"/>
          <w:jc w:val="center"/>
        </w:trPr>
        <w:tc>
          <w:tcPr>
            <w:tcW w:w="3724" w:type="dxa"/>
            <w:gridSpan w:val="2"/>
            <w:shd w:val="clear" w:color="auto" w:fill="auto"/>
            <w:noWrap/>
            <w:vAlign w:val="bottom"/>
            <w:hideMark/>
          </w:tcPr>
          <w:p w:rsidR="000264A5" w:rsidRDefault="000264A5" w:rsidP="000264A5">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Table 2</w:t>
            </w:r>
          </w:p>
          <w:p w:rsidR="00137858" w:rsidRDefault="000264A5">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 xml:space="preserve">Estimated Average </w:t>
            </w:r>
            <w:r w:rsidR="007B6C16">
              <w:rPr>
                <w:rFonts w:ascii="Calibri" w:eastAsia="Times New Roman" w:hAnsi="Calibri" w:cs="Times New Roman"/>
                <w:b/>
                <w:color w:val="000000"/>
              </w:rPr>
              <w:t>Time</w:t>
            </w:r>
            <w:r w:rsidR="007B6C16">
              <w:rPr>
                <w:rFonts w:ascii="Calibri" w:eastAsia="Times New Roman" w:hAnsi="Calibri" w:cs="Times New Roman"/>
                <w:b/>
                <w:color w:val="000000"/>
                <w:vertAlign w:val="superscript"/>
              </w:rPr>
              <w:t>2</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jc w:val="center"/>
              <w:rPr>
                <w:rFonts w:ascii="Calibri" w:eastAsia="Times New Roman" w:hAnsi="Calibri" w:cs="Times New Roman"/>
                <w:b/>
                <w:color w:val="000000"/>
              </w:rPr>
            </w:pPr>
            <w:r w:rsidRPr="000264A5">
              <w:rPr>
                <w:rFonts w:ascii="Calibri" w:eastAsia="Times New Roman" w:hAnsi="Calibri" w:cs="Times New Roman"/>
                <w:b/>
                <w:color w:val="000000"/>
              </w:rPr>
              <w:t>Employee</w:t>
            </w:r>
          </w:p>
        </w:tc>
        <w:tc>
          <w:tcPr>
            <w:tcW w:w="1784" w:type="dxa"/>
            <w:shd w:val="clear" w:color="auto" w:fill="auto"/>
            <w:noWrap/>
            <w:vAlign w:val="bottom"/>
            <w:hideMark/>
          </w:tcPr>
          <w:p w:rsidR="000264A5" w:rsidRPr="000264A5" w:rsidRDefault="000264A5" w:rsidP="000264A5">
            <w:pPr>
              <w:spacing w:after="0" w:line="240" w:lineRule="auto"/>
              <w:jc w:val="center"/>
              <w:rPr>
                <w:rFonts w:ascii="Calibri" w:eastAsia="Times New Roman" w:hAnsi="Calibri" w:cs="Times New Roman"/>
                <w:b/>
                <w:color w:val="000000"/>
              </w:rPr>
            </w:pPr>
            <w:r w:rsidRPr="000264A5">
              <w:rPr>
                <w:rFonts w:ascii="Calibri" w:eastAsia="Times New Roman" w:hAnsi="Calibri" w:cs="Times New Roman"/>
                <w:b/>
                <w:color w:val="000000"/>
              </w:rPr>
              <w:t>H</w:t>
            </w:r>
            <w:r>
              <w:rPr>
                <w:rFonts w:ascii="Calibri" w:eastAsia="Times New Roman" w:hAnsi="Calibri" w:cs="Times New Roman"/>
                <w:b/>
                <w:color w:val="000000"/>
              </w:rPr>
              <w:t>rs</w:t>
            </w:r>
            <w:r w:rsidRPr="000264A5">
              <w:rPr>
                <w:rFonts w:ascii="Calibri" w:eastAsia="Times New Roman" w:hAnsi="Calibri" w:cs="Times New Roman"/>
                <w:b/>
                <w:color w:val="000000"/>
              </w:rPr>
              <w:t>/Month</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Palmer, Lissa</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8</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McDonald, Andrew</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12</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Shivers, James</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8</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Drake, Larry</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20</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Noffsinger,Bill</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12</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Smith,Cathy</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8</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Gruber,Dave</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88</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Hay-Roe,Keith</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16</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Gale,Tracy</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10</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Catledge,Lee</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24</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Hall, Mikki</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24</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Cason,Spencer</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32</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Williamson,Paul</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24</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Chong-You,Nigel</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40</w:t>
            </w:r>
          </w:p>
        </w:tc>
      </w:tr>
      <w:tr w:rsidR="000264A5" w:rsidRPr="000264A5" w:rsidTr="0062769F">
        <w:trPr>
          <w:trHeight w:val="300"/>
          <w:jc w:val="center"/>
        </w:trPr>
        <w:tc>
          <w:tcPr>
            <w:tcW w:w="1940" w:type="dxa"/>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Kutch,FJ</w:t>
            </w:r>
          </w:p>
        </w:tc>
        <w:tc>
          <w:tcPr>
            <w:tcW w:w="1784" w:type="dxa"/>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24</w:t>
            </w:r>
          </w:p>
        </w:tc>
      </w:tr>
      <w:tr w:rsidR="000264A5" w:rsidRPr="000264A5" w:rsidTr="0062769F">
        <w:trPr>
          <w:trHeight w:val="300"/>
          <w:jc w:val="center"/>
        </w:trPr>
        <w:tc>
          <w:tcPr>
            <w:tcW w:w="1940" w:type="dxa"/>
            <w:tcBorders>
              <w:bottom w:val="single" w:sz="4" w:space="0" w:color="auto"/>
            </w:tcBorders>
            <w:shd w:val="clear" w:color="auto" w:fill="auto"/>
            <w:noWrap/>
            <w:vAlign w:val="bottom"/>
            <w:hideMark/>
          </w:tcPr>
          <w:p w:rsidR="000264A5" w:rsidRPr="000264A5" w:rsidRDefault="000264A5" w:rsidP="000264A5">
            <w:pPr>
              <w:spacing w:after="0" w:line="240" w:lineRule="auto"/>
              <w:rPr>
                <w:rFonts w:ascii="Calibri" w:eastAsia="Times New Roman" w:hAnsi="Calibri" w:cs="Times New Roman"/>
                <w:color w:val="000000"/>
              </w:rPr>
            </w:pPr>
            <w:r w:rsidRPr="000264A5">
              <w:rPr>
                <w:rFonts w:ascii="Calibri" w:eastAsia="Times New Roman" w:hAnsi="Calibri" w:cs="Times New Roman"/>
                <w:color w:val="000000"/>
              </w:rPr>
              <w:t>Solomon,Stephan</w:t>
            </w:r>
          </w:p>
        </w:tc>
        <w:tc>
          <w:tcPr>
            <w:tcW w:w="1784" w:type="dxa"/>
            <w:tcBorders>
              <w:bottom w:val="single" w:sz="4" w:space="0" w:color="auto"/>
            </w:tcBorders>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4</w:t>
            </w:r>
          </w:p>
        </w:tc>
      </w:tr>
      <w:tr w:rsidR="000264A5" w:rsidRPr="000264A5" w:rsidTr="0062769F">
        <w:trPr>
          <w:trHeight w:val="300"/>
          <w:jc w:val="center"/>
        </w:trPr>
        <w:tc>
          <w:tcPr>
            <w:tcW w:w="1940" w:type="dxa"/>
            <w:tcBorders>
              <w:bottom w:val="single" w:sz="4" w:space="0" w:color="auto"/>
            </w:tcBorders>
            <w:shd w:val="clear" w:color="auto" w:fill="auto"/>
            <w:noWrap/>
            <w:vAlign w:val="bottom"/>
            <w:hideMark/>
          </w:tcPr>
          <w:p w:rsidR="000264A5" w:rsidRPr="000264A5" w:rsidRDefault="0062769F" w:rsidP="0062769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Total</w:t>
            </w:r>
          </w:p>
        </w:tc>
        <w:tc>
          <w:tcPr>
            <w:tcW w:w="1784" w:type="dxa"/>
            <w:tcBorders>
              <w:bottom w:val="single" w:sz="4" w:space="0" w:color="auto"/>
            </w:tcBorders>
            <w:shd w:val="clear" w:color="auto" w:fill="auto"/>
            <w:noWrap/>
            <w:vAlign w:val="bottom"/>
            <w:hideMark/>
          </w:tcPr>
          <w:p w:rsidR="000264A5" w:rsidRPr="000264A5" w:rsidRDefault="000264A5" w:rsidP="0062769F">
            <w:pPr>
              <w:spacing w:after="0" w:line="240" w:lineRule="auto"/>
              <w:jc w:val="center"/>
              <w:rPr>
                <w:rFonts w:ascii="Calibri" w:eastAsia="Times New Roman" w:hAnsi="Calibri" w:cs="Times New Roman"/>
                <w:color w:val="000000"/>
              </w:rPr>
            </w:pPr>
            <w:r w:rsidRPr="000264A5">
              <w:rPr>
                <w:rFonts w:ascii="Calibri" w:eastAsia="Times New Roman" w:hAnsi="Calibri" w:cs="Times New Roman"/>
                <w:color w:val="000000"/>
              </w:rPr>
              <w:t>354</w:t>
            </w:r>
          </w:p>
        </w:tc>
      </w:tr>
      <w:tr w:rsidR="0062769F" w:rsidRPr="000264A5" w:rsidTr="0062769F">
        <w:trPr>
          <w:trHeight w:val="300"/>
          <w:jc w:val="center"/>
        </w:trPr>
        <w:tc>
          <w:tcPr>
            <w:tcW w:w="3724" w:type="dxa"/>
            <w:gridSpan w:val="2"/>
            <w:tcBorders>
              <w:top w:val="single" w:sz="4" w:space="0" w:color="auto"/>
              <w:left w:val="nil"/>
              <w:bottom w:val="nil"/>
              <w:right w:val="nil"/>
            </w:tcBorders>
            <w:shd w:val="clear" w:color="auto" w:fill="auto"/>
            <w:noWrap/>
            <w:vAlign w:val="bottom"/>
            <w:hideMark/>
          </w:tcPr>
          <w:p w:rsidR="0062769F" w:rsidRPr="0062769F" w:rsidRDefault="007B6C16" w:rsidP="0062769F">
            <w:pPr>
              <w:spacing w:after="0" w:line="240" w:lineRule="auto"/>
              <w:rPr>
                <w:rFonts w:ascii="Calibri" w:eastAsia="Times New Roman" w:hAnsi="Calibri" w:cs="Times New Roman"/>
                <w:color w:val="000000"/>
                <w:vertAlign w:val="superscript"/>
              </w:rPr>
            </w:pPr>
            <w:r>
              <w:rPr>
                <w:rFonts w:ascii="Calibri" w:eastAsia="Times New Roman" w:hAnsi="Calibri" w:cs="Times New Roman"/>
                <w:color w:val="000000"/>
                <w:vertAlign w:val="superscript"/>
              </w:rPr>
              <w:t xml:space="preserve">2 </w:t>
            </w:r>
            <w:r w:rsidR="0062769F" w:rsidRPr="0062769F">
              <w:rPr>
                <w:rFonts w:ascii="Calibri" w:eastAsia="Times New Roman" w:hAnsi="Calibri" w:cs="Times New Roman"/>
                <w:color w:val="000000"/>
                <w:sz w:val="18"/>
                <w:szCs w:val="18"/>
              </w:rPr>
              <w:t>Using an estimated 20 minutes for travel one way and an average salary of $80,000 including benefits results in a cost of more than $50,000 for the group of employees shown above.</w:t>
            </w:r>
          </w:p>
        </w:tc>
      </w:tr>
    </w:tbl>
    <w:p w:rsidR="000264A5" w:rsidRDefault="000264A5" w:rsidP="007B1D30">
      <w:pPr>
        <w:spacing w:after="0" w:line="240" w:lineRule="auto"/>
        <w:rPr>
          <w:sz w:val="24"/>
          <w:szCs w:val="24"/>
        </w:rPr>
      </w:pPr>
    </w:p>
    <w:p w:rsidR="00090E3D" w:rsidRDefault="00090E3D">
      <w:pPr>
        <w:rPr>
          <w:sz w:val="24"/>
          <w:szCs w:val="24"/>
        </w:rPr>
      </w:pPr>
      <w:r>
        <w:rPr>
          <w:sz w:val="24"/>
          <w:szCs w:val="24"/>
        </w:rPr>
        <w:br w:type="page"/>
      </w:r>
    </w:p>
    <w:p w:rsidR="0062769F" w:rsidRDefault="0062769F" w:rsidP="007B1D30">
      <w:pPr>
        <w:spacing w:after="0" w:line="240" w:lineRule="auto"/>
        <w:rPr>
          <w:sz w:val="24"/>
          <w:szCs w:val="24"/>
        </w:rPr>
      </w:pPr>
    </w:p>
    <w:tbl>
      <w:tblPr>
        <w:tblStyle w:val="TableGrid"/>
        <w:tblW w:w="6150" w:type="dxa"/>
        <w:jc w:val="center"/>
        <w:tblLook w:val="04A0"/>
      </w:tblPr>
      <w:tblGrid>
        <w:gridCol w:w="3789"/>
        <w:gridCol w:w="2361"/>
      </w:tblGrid>
      <w:tr w:rsidR="0062769F" w:rsidRPr="0062769F" w:rsidTr="00AB340E">
        <w:trPr>
          <w:jc w:val="center"/>
        </w:trPr>
        <w:tc>
          <w:tcPr>
            <w:tcW w:w="6150" w:type="dxa"/>
            <w:gridSpan w:val="2"/>
            <w:tcBorders>
              <w:top w:val="nil"/>
              <w:left w:val="nil"/>
              <w:bottom w:val="single" w:sz="4" w:space="0" w:color="auto"/>
              <w:right w:val="nil"/>
            </w:tcBorders>
          </w:tcPr>
          <w:p w:rsidR="0062769F" w:rsidRPr="00616399" w:rsidRDefault="00A85B43" w:rsidP="0062769F">
            <w:pPr>
              <w:spacing w:after="200" w:line="276" w:lineRule="auto"/>
              <w:jc w:val="center"/>
            </w:pPr>
            <w:r w:rsidRPr="00A85B43">
              <w:t>Table 3</w:t>
            </w:r>
          </w:p>
          <w:p w:rsidR="0062769F" w:rsidRPr="00616399" w:rsidRDefault="00A85B43" w:rsidP="0062769F">
            <w:pPr>
              <w:spacing w:after="200" w:line="276" w:lineRule="auto"/>
              <w:jc w:val="center"/>
            </w:pPr>
            <w:r w:rsidRPr="00A85B43">
              <w:t>Budget</w:t>
            </w:r>
          </w:p>
        </w:tc>
      </w:tr>
      <w:tr w:rsidR="0062769F" w:rsidRPr="0062769F" w:rsidTr="00AB340E">
        <w:trPr>
          <w:jc w:val="center"/>
        </w:trPr>
        <w:tc>
          <w:tcPr>
            <w:tcW w:w="3789" w:type="dxa"/>
            <w:tcBorders>
              <w:top w:val="single" w:sz="4" w:space="0" w:color="auto"/>
            </w:tcBorders>
          </w:tcPr>
          <w:p w:rsidR="0062769F" w:rsidRPr="00616399" w:rsidRDefault="00A85B43" w:rsidP="0062769F">
            <w:pPr>
              <w:spacing w:after="200" w:line="276" w:lineRule="auto"/>
            </w:pPr>
            <w:r w:rsidRPr="00A85B43">
              <w:t xml:space="preserve">Site license for  E-CAL software </w:t>
            </w:r>
          </w:p>
        </w:tc>
        <w:tc>
          <w:tcPr>
            <w:tcW w:w="2361" w:type="dxa"/>
            <w:tcBorders>
              <w:top w:val="single" w:sz="4" w:space="0" w:color="auto"/>
            </w:tcBorders>
          </w:tcPr>
          <w:p w:rsidR="00EF5B77" w:rsidRDefault="00A85B43">
            <w:pPr>
              <w:ind w:right="261"/>
              <w:jc w:val="right"/>
            </w:pPr>
            <w:r w:rsidRPr="00A85B43">
              <w:t>$107,881.92</w:t>
            </w:r>
          </w:p>
        </w:tc>
      </w:tr>
      <w:tr w:rsidR="0062769F" w:rsidRPr="0062769F" w:rsidTr="00AB340E">
        <w:trPr>
          <w:jc w:val="center"/>
        </w:trPr>
        <w:tc>
          <w:tcPr>
            <w:tcW w:w="3789" w:type="dxa"/>
          </w:tcPr>
          <w:p w:rsidR="0062769F" w:rsidRPr="00616399" w:rsidRDefault="00A60027" w:rsidP="0062769F">
            <w:pPr>
              <w:spacing w:after="200" w:line="276" w:lineRule="auto"/>
            </w:pPr>
            <w:r>
              <w:t>New</w:t>
            </w:r>
            <w:r w:rsidR="00A85B43" w:rsidRPr="00A85B43">
              <w:t xml:space="preserve"> Tandberg video bridge </w:t>
            </w:r>
          </w:p>
        </w:tc>
        <w:tc>
          <w:tcPr>
            <w:tcW w:w="2361" w:type="dxa"/>
          </w:tcPr>
          <w:p w:rsidR="00EF5B77" w:rsidRDefault="00A85B43">
            <w:pPr>
              <w:ind w:right="261"/>
              <w:jc w:val="right"/>
            </w:pPr>
            <w:r w:rsidRPr="00A85B43">
              <w:t>$115,007.00</w:t>
            </w:r>
          </w:p>
        </w:tc>
      </w:tr>
      <w:tr w:rsidR="0062769F" w:rsidRPr="0062769F" w:rsidTr="00AB340E">
        <w:trPr>
          <w:jc w:val="center"/>
        </w:trPr>
        <w:tc>
          <w:tcPr>
            <w:tcW w:w="3789" w:type="dxa"/>
          </w:tcPr>
          <w:p w:rsidR="0062769F" w:rsidRPr="00616399" w:rsidRDefault="00A85B43" w:rsidP="0062769F">
            <w:pPr>
              <w:spacing w:after="200" w:line="276" w:lineRule="auto"/>
            </w:pPr>
            <w:r w:rsidRPr="00A85B43">
              <w:t>Six Polycom CX5000 conference table  video camera units</w:t>
            </w:r>
          </w:p>
        </w:tc>
        <w:tc>
          <w:tcPr>
            <w:tcW w:w="2361" w:type="dxa"/>
          </w:tcPr>
          <w:p w:rsidR="00EF5B77" w:rsidRDefault="00A85B43">
            <w:pPr>
              <w:ind w:left="264" w:right="261"/>
              <w:jc w:val="right"/>
            </w:pPr>
            <w:r w:rsidRPr="00A85B43">
              <w:t xml:space="preserve">    24,692.04 </w:t>
            </w:r>
          </w:p>
        </w:tc>
      </w:tr>
      <w:tr w:rsidR="0062769F" w:rsidRPr="0062769F" w:rsidTr="00AB340E">
        <w:trPr>
          <w:jc w:val="center"/>
        </w:trPr>
        <w:tc>
          <w:tcPr>
            <w:tcW w:w="3789" w:type="dxa"/>
          </w:tcPr>
          <w:p w:rsidR="0062769F" w:rsidRPr="00616399" w:rsidRDefault="00A85B43" w:rsidP="0062769F">
            <w:pPr>
              <w:spacing w:after="200" w:line="276" w:lineRule="auto"/>
            </w:pPr>
            <w:r w:rsidRPr="00A85B43">
              <w:t>Six Dell computers for CX5000 units</w:t>
            </w:r>
          </w:p>
        </w:tc>
        <w:tc>
          <w:tcPr>
            <w:tcW w:w="2361" w:type="dxa"/>
          </w:tcPr>
          <w:p w:rsidR="00EF5B77" w:rsidRDefault="00A85B43">
            <w:pPr>
              <w:ind w:right="261"/>
              <w:jc w:val="right"/>
            </w:pPr>
            <w:r w:rsidRPr="00A85B43">
              <w:t xml:space="preserve">      3,851.04 </w:t>
            </w:r>
          </w:p>
        </w:tc>
      </w:tr>
      <w:tr w:rsidR="0062769F" w:rsidRPr="0062769F" w:rsidTr="00AB340E">
        <w:trPr>
          <w:jc w:val="center"/>
        </w:trPr>
        <w:tc>
          <w:tcPr>
            <w:tcW w:w="3789" w:type="dxa"/>
          </w:tcPr>
          <w:p w:rsidR="0062769F" w:rsidRPr="00616399" w:rsidRDefault="00A85B43" w:rsidP="0062769F">
            <w:pPr>
              <w:spacing w:after="200" w:line="276" w:lineRule="auto"/>
            </w:pPr>
            <w:r w:rsidRPr="00A85B43">
              <w:t>Six projectors (some rooms may already have projectors)</w:t>
            </w:r>
          </w:p>
        </w:tc>
        <w:tc>
          <w:tcPr>
            <w:tcW w:w="2361" w:type="dxa"/>
          </w:tcPr>
          <w:p w:rsidR="00EF5B77" w:rsidRDefault="00A85B43">
            <w:pPr>
              <w:ind w:right="261"/>
              <w:jc w:val="right"/>
            </w:pPr>
            <w:r w:rsidRPr="00A85B43">
              <w:t xml:space="preserve">      9,900.00 </w:t>
            </w:r>
          </w:p>
        </w:tc>
      </w:tr>
      <w:tr w:rsidR="0062769F" w:rsidRPr="0062769F" w:rsidTr="00AB340E">
        <w:trPr>
          <w:jc w:val="center"/>
        </w:trPr>
        <w:tc>
          <w:tcPr>
            <w:tcW w:w="3789" w:type="dxa"/>
          </w:tcPr>
          <w:p w:rsidR="0062769F" w:rsidRPr="00616399" w:rsidRDefault="00A85B43" w:rsidP="0062769F">
            <w:pPr>
              <w:spacing w:after="200" w:line="276" w:lineRule="auto"/>
            </w:pPr>
            <w:r w:rsidRPr="00A85B43">
              <w:t>Six screens (some rooms may already have screens)</w:t>
            </w:r>
          </w:p>
        </w:tc>
        <w:tc>
          <w:tcPr>
            <w:tcW w:w="2361" w:type="dxa"/>
          </w:tcPr>
          <w:p w:rsidR="00EF5B77" w:rsidRDefault="00A85B43">
            <w:pPr>
              <w:ind w:right="261"/>
              <w:jc w:val="right"/>
            </w:pPr>
            <w:r w:rsidRPr="00A85B43">
              <w:t xml:space="preserve">         600.00 </w:t>
            </w:r>
          </w:p>
        </w:tc>
      </w:tr>
      <w:tr w:rsidR="0062769F" w:rsidRPr="0062769F" w:rsidTr="00AB340E">
        <w:trPr>
          <w:jc w:val="center"/>
        </w:trPr>
        <w:tc>
          <w:tcPr>
            <w:tcW w:w="3789" w:type="dxa"/>
          </w:tcPr>
          <w:p w:rsidR="0062769F" w:rsidRPr="00616399" w:rsidRDefault="00A85B43" w:rsidP="00665420">
            <w:pPr>
              <w:spacing w:after="200" w:line="276" w:lineRule="auto"/>
            </w:pPr>
            <w:r w:rsidRPr="00A85B43">
              <w:t>Edge Service to connect OC externally (Hardware and software)</w:t>
            </w:r>
          </w:p>
        </w:tc>
        <w:tc>
          <w:tcPr>
            <w:tcW w:w="2361" w:type="dxa"/>
          </w:tcPr>
          <w:p w:rsidR="00EF5B77" w:rsidRDefault="00A85B43">
            <w:pPr>
              <w:ind w:right="261"/>
              <w:jc w:val="right"/>
            </w:pPr>
            <w:r w:rsidRPr="00A85B43">
              <w:t xml:space="preserve">   15,500.00</w:t>
            </w:r>
          </w:p>
        </w:tc>
      </w:tr>
      <w:tr w:rsidR="00C607ED" w:rsidRPr="0062769F" w:rsidTr="00AB340E">
        <w:trPr>
          <w:jc w:val="center"/>
        </w:trPr>
        <w:tc>
          <w:tcPr>
            <w:tcW w:w="3789" w:type="dxa"/>
          </w:tcPr>
          <w:p w:rsidR="00C607ED" w:rsidRPr="00616399" w:rsidRDefault="00A85B43" w:rsidP="00137858">
            <w:pPr>
              <w:spacing w:after="200" w:line="276" w:lineRule="auto"/>
            </w:pPr>
            <w:r w:rsidRPr="00A85B43">
              <w:t>0.5 Support FTE</w:t>
            </w:r>
          </w:p>
        </w:tc>
        <w:tc>
          <w:tcPr>
            <w:tcW w:w="2361" w:type="dxa"/>
          </w:tcPr>
          <w:p w:rsidR="00EF5B77" w:rsidRDefault="00A85B43">
            <w:pPr>
              <w:ind w:right="261"/>
              <w:jc w:val="right"/>
            </w:pPr>
            <w:r w:rsidRPr="00A85B43">
              <w:t>$45,000.00</w:t>
            </w:r>
          </w:p>
        </w:tc>
      </w:tr>
      <w:tr w:rsidR="0062769F" w:rsidRPr="007B1D30" w:rsidTr="00AB340E">
        <w:trPr>
          <w:jc w:val="center"/>
        </w:trPr>
        <w:tc>
          <w:tcPr>
            <w:tcW w:w="3789" w:type="dxa"/>
          </w:tcPr>
          <w:p w:rsidR="0062769F" w:rsidRPr="00616399" w:rsidRDefault="00A85B43" w:rsidP="0062769F">
            <w:pPr>
              <w:spacing w:after="200" w:line="276" w:lineRule="auto"/>
              <w:jc w:val="right"/>
            </w:pPr>
            <w:r w:rsidRPr="00A85B43">
              <w:t xml:space="preserve">Total </w:t>
            </w:r>
          </w:p>
        </w:tc>
        <w:tc>
          <w:tcPr>
            <w:tcW w:w="2361" w:type="dxa"/>
          </w:tcPr>
          <w:p w:rsidR="00EF5B77" w:rsidRDefault="00A85B43">
            <w:pPr>
              <w:ind w:right="261"/>
              <w:jc w:val="right"/>
            </w:pPr>
            <w:r w:rsidRPr="00A85B43">
              <w:t xml:space="preserve">$322,647.17 </w:t>
            </w:r>
          </w:p>
        </w:tc>
      </w:tr>
    </w:tbl>
    <w:p w:rsidR="0062769F" w:rsidRPr="007B1D30" w:rsidRDefault="0062769F" w:rsidP="0062769F">
      <w:pPr>
        <w:spacing w:after="0" w:line="240" w:lineRule="auto"/>
        <w:rPr>
          <w:sz w:val="24"/>
          <w:szCs w:val="24"/>
        </w:rPr>
      </w:pPr>
    </w:p>
    <w:p w:rsidR="0062769F" w:rsidRPr="007B1D30" w:rsidRDefault="0062769F" w:rsidP="007B1D30">
      <w:pPr>
        <w:spacing w:after="0" w:line="240" w:lineRule="auto"/>
        <w:rPr>
          <w:sz w:val="24"/>
          <w:szCs w:val="24"/>
        </w:rPr>
      </w:pPr>
    </w:p>
    <w:sectPr w:rsidR="0062769F" w:rsidRPr="007B1D30" w:rsidSect="009F735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F58" w:rsidRDefault="00C75F58" w:rsidP="0051119A">
      <w:pPr>
        <w:spacing w:after="0" w:line="240" w:lineRule="auto"/>
      </w:pPr>
      <w:r>
        <w:separator/>
      </w:r>
    </w:p>
  </w:endnote>
  <w:endnote w:type="continuationSeparator" w:id="0">
    <w:p w:rsidR="00C75F58" w:rsidRDefault="00C75F58" w:rsidP="00511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F58" w:rsidRDefault="00C75F58" w:rsidP="0051119A">
      <w:pPr>
        <w:spacing w:after="0" w:line="240" w:lineRule="auto"/>
      </w:pPr>
      <w:r>
        <w:separator/>
      </w:r>
    </w:p>
  </w:footnote>
  <w:footnote w:type="continuationSeparator" w:id="0">
    <w:p w:rsidR="00C75F58" w:rsidRDefault="00C75F58" w:rsidP="0051119A">
      <w:pPr>
        <w:spacing w:after="0" w:line="240" w:lineRule="auto"/>
      </w:pPr>
      <w:r>
        <w:continuationSeparator/>
      </w:r>
    </w:p>
  </w:footnote>
  <w:footnote w:id="1">
    <w:p w:rsidR="00665420" w:rsidRDefault="00665420">
      <w:pPr>
        <w:pStyle w:val="FootnoteText"/>
      </w:pPr>
      <w:r>
        <w:rPr>
          <w:rStyle w:val="FootnoteReference"/>
        </w:rPr>
        <w:footnoteRef/>
      </w:r>
      <w:r>
        <w:t xml:space="preserve"> </w:t>
      </w:r>
      <w:hyperlink r:id="rId1" w:history="1">
        <w:r w:rsidRPr="00665420">
          <w:rPr>
            <w:rStyle w:val="Hyperlink"/>
            <w:sz w:val="18"/>
            <w:szCs w:val="18"/>
          </w:rPr>
          <w:t>http://www.carbonfootprint.com/calculator.aspx</w:t>
        </w:r>
        <w:r w:rsidRPr="005F1204">
          <w:rPr>
            <w:rStyle w:val="Hyperlink"/>
            <w:sz w:val="24"/>
            <w:szCs w:val="24"/>
          </w:rPr>
          <w:t xml:space="preserve"> </w:t>
        </w:r>
      </w:hyperlink>
      <w:r>
        <w:rPr>
          <w:sz w:val="24"/>
          <w:szCs w:val="24"/>
        </w:rPr>
        <w:t xml:space="preserve">  </w:t>
      </w:r>
    </w:p>
  </w:footnote>
  <w:footnote w:id="2">
    <w:p w:rsidR="00665420" w:rsidRPr="00665420" w:rsidRDefault="00665420">
      <w:pPr>
        <w:pStyle w:val="FootnoteText"/>
        <w:rPr>
          <w:sz w:val="18"/>
          <w:szCs w:val="18"/>
        </w:rPr>
      </w:pPr>
      <w:r>
        <w:rPr>
          <w:rStyle w:val="FootnoteReference"/>
        </w:rPr>
        <w:footnoteRef/>
      </w:r>
      <w:r>
        <w:t xml:space="preserve"> </w:t>
      </w:r>
      <w:hyperlink r:id="rId2" w:history="1">
        <w:r w:rsidR="007D3A25">
          <w:rPr>
            <w:rStyle w:val="Hyperlink"/>
            <w:sz w:val="18"/>
            <w:szCs w:val="18"/>
          </w:rPr>
          <w:t>Microsoft</w:t>
        </w:r>
        <w:r>
          <w:rPr>
            <w:rStyle w:val="Hyperlink"/>
            <w:sz w:val="18"/>
            <w:szCs w:val="18"/>
          </w:rPr>
          <w:t xml:space="preserve"> O</w:t>
        </w:r>
        <w:r w:rsidRPr="00665420">
          <w:rPr>
            <w:rStyle w:val="Hyperlink"/>
            <w:sz w:val="18"/>
            <w:szCs w:val="18"/>
          </w:rPr>
          <w:t>ffice Communicator</w:t>
        </w:r>
      </w:hyperlink>
    </w:p>
  </w:footnote>
  <w:footnote w:id="3">
    <w:p w:rsidR="00665420" w:rsidRDefault="00665420">
      <w:pPr>
        <w:pStyle w:val="FootnoteText"/>
      </w:pPr>
      <w:r>
        <w:rPr>
          <w:rStyle w:val="FootnoteReference"/>
        </w:rPr>
        <w:footnoteRef/>
      </w:r>
      <w:r>
        <w:t xml:space="preserve"> </w:t>
      </w:r>
      <w:r w:rsidRPr="00665420">
        <w:rPr>
          <w:sz w:val="18"/>
          <w:szCs w:val="18"/>
        </w:rPr>
        <w:t>Individual departments would be expected to purchase Webcams for faculty and staff who would use them; current cost is between $40 and $80 each.  Additional conference room units may be desirable, and would also be funded by individual departments.</w:t>
      </w:r>
      <w:r>
        <w:rPr>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1CAB"/>
    <w:multiLevelType w:val="hybridMultilevel"/>
    <w:tmpl w:val="DE585E3C"/>
    <w:lvl w:ilvl="0" w:tplc="9E5C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A76AF8"/>
    <w:multiLevelType w:val="hybridMultilevel"/>
    <w:tmpl w:val="0024BBD2"/>
    <w:lvl w:ilvl="0" w:tplc="9E5C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B5D14"/>
    <w:rsid w:val="000264A5"/>
    <w:rsid w:val="000359EC"/>
    <w:rsid w:val="00090E3D"/>
    <w:rsid w:val="00137858"/>
    <w:rsid w:val="00165720"/>
    <w:rsid w:val="001B4A0A"/>
    <w:rsid w:val="002114D2"/>
    <w:rsid w:val="00222261"/>
    <w:rsid w:val="00254601"/>
    <w:rsid w:val="002E0B5A"/>
    <w:rsid w:val="003B5B48"/>
    <w:rsid w:val="004C1A11"/>
    <w:rsid w:val="004F71CA"/>
    <w:rsid w:val="0051119A"/>
    <w:rsid w:val="005B5325"/>
    <w:rsid w:val="005B5597"/>
    <w:rsid w:val="005C2C79"/>
    <w:rsid w:val="005F697C"/>
    <w:rsid w:val="00616399"/>
    <w:rsid w:val="0062769F"/>
    <w:rsid w:val="00665420"/>
    <w:rsid w:val="00671C7D"/>
    <w:rsid w:val="00671E9A"/>
    <w:rsid w:val="00674F35"/>
    <w:rsid w:val="006A14FD"/>
    <w:rsid w:val="006C1120"/>
    <w:rsid w:val="00781DCA"/>
    <w:rsid w:val="007B1D30"/>
    <w:rsid w:val="007B6C16"/>
    <w:rsid w:val="007C79D1"/>
    <w:rsid w:val="007D3A25"/>
    <w:rsid w:val="007F0084"/>
    <w:rsid w:val="008B5272"/>
    <w:rsid w:val="0097625D"/>
    <w:rsid w:val="009D1422"/>
    <w:rsid w:val="009F35A8"/>
    <w:rsid w:val="009F7352"/>
    <w:rsid w:val="00A37F55"/>
    <w:rsid w:val="00A575E3"/>
    <w:rsid w:val="00A60027"/>
    <w:rsid w:val="00A85B43"/>
    <w:rsid w:val="00A92B1B"/>
    <w:rsid w:val="00A952E9"/>
    <w:rsid w:val="00AB340E"/>
    <w:rsid w:val="00AB6C8D"/>
    <w:rsid w:val="00AC1B2F"/>
    <w:rsid w:val="00AD137D"/>
    <w:rsid w:val="00AF5C44"/>
    <w:rsid w:val="00B04EEF"/>
    <w:rsid w:val="00BA3216"/>
    <w:rsid w:val="00BF12A1"/>
    <w:rsid w:val="00C607ED"/>
    <w:rsid w:val="00C75F58"/>
    <w:rsid w:val="00CB5D14"/>
    <w:rsid w:val="00CB6006"/>
    <w:rsid w:val="00CF18C1"/>
    <w:rsid w:val="00D74D59"/>
    <w:rsid w:val="00DF7EF1"/>
    <w:rsid w:val="00E126C4"/>
    <w:rsid w:val="00E222A1"/>
    <w:rsid w:val="00E536FC"/>
    <w:rsid w:val="00EF0D6F"/>
    <w:rsid w:val="00EF5B77"/>
    <w:rsid w:val="00F53F8C"/>
    <w:rsid w:val="00FE2A2F"/>
    <w:rsid w:val="00FF163F"/>
    <w:rsid w:val="00FF7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352"/>
  </w:style>
  <w:style w:type="paragraph" w:styleId="Heading1">
    <w:name w:val="heading 1"/>
    <w:basedOn w:val="Normal"/>
    <w:next w:val="Normal"/>
    <w:link w:val="Heading1Char"/>
    <w:uiPriority w:val="9"/>
    <w:qFormat/>
    <w:rsid w:val="009F35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35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76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6C8D"/>
    <w:rPr>
      <w:sz w:val="16"/>
      <w:szCs w:val="16"/>
    </w:rPr>
  </w:style>
  <w:style w:type="paragraph" w:styleId="CommentText">
    <w:name w:val="annotation text"/>
    <w:basedOn w:val="Normal"/>
    <w:link w:val="CommentTextChar"/>
    <w:uiPriority w:val="99"/>
    <w:semiHidden/>
    <w:unhideWhenUsed/>
    <w:rsid w:val="00AB6C8D"/>
    <w:pPr>
      <w:spacing w:line="240" w:lineRule="auto"/>
    </w:pPr>
    <w:rPr>
      <w:sz w:val="20"/>
      <w:szCs w:val="20"/>
    </w:rPr>
  </w:style>
  <w:style w:type="character" w:customStyle="1" w:styleId="CommentTextChar">
    <w:name w:val="Comment Text Char"/>
    <w:basedOn w:val="DefaultParagraphFont"/>
    <w:link w:val="CommentText"/>
    <w:uiPriority w:val="99"/>
    <w:semiHidden/>
    <w:rsid w:val="00AB6C8D"/>
    <w:rPr>
      <w:sz w:val="20"/>
      <w:szCs w:val="20"/>
    </w:rPr>
  </w:style>
  <w:style w:type="paragraph" w:styleId="CommentSubject">
    <w:name w:val="annotation subject"/>
    <w:basedOn w:val="CommentText"/>
    <w:next w:val="CommentText"/>
    <w:link w:val="CommentSubjectChar"/>
    <w:uiPriority w:val="99"/>
    <w:semiHidden/>
    <w:unhideWhenUsed/>
    <w:rsid w:val="00AB6C8D"/>
    <w:rPr>
      <w:b/>
      <w:bCs/>
    </w:rPr>
  </w:style>
  <w:style w:type="character" w:customStyle="1" w:styleId="CommentSubjectChar">
    <w:name w:val="Comment Subject Char"/>
    <w:basedOn w:val="CommentTextChar"/>
    <w:link w:val="CommentSubject"/>
    <w:uiPriority w:val="99"/>
    <w:semiHidden/>
    <w:rsid w:val="00AB6C8D"/>
    <w:rPr>
      <w:b/>
      <w:bCs/>
    </w:rPr>
  </w:style>
  <w:style w:type="paragraph" w:styleId="BalloonText">
    <w:name w:val="Balloon Text"/>
    <w:basedOn w:val="Normal"/>
    <w:link w:val="BalloonTextChar"/>
    <w:uiPriority w:val="99"/>
    <w:semiHidden/>
    <w:unhideWhenUsed/>
    <w:rsid w:val="00AB6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C8D"/>
    <w:rPr>
      <w:rFonts w:ascii="Tahoma" w:hAnsi="Tahoma" w:cs="Tahoma"/>
      <w:sz w:val="16"/>
      <w:szCs w:val="16"/>
    </w:rPr>
  </w:style>
  <w:style w:type="character" w:customStyle="1" w:styleId="Heading1Char">
    <w:name w:val="Heading 1 Char"/>
    <w:basedOn w:val="DefaultParagraphFont"/>
    <w:link w:val="Heading1"/>
    <w:uiPriority w:val="9"/>
    <w:rsid w:val="009F35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35A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F35A8"/>
    <w:pPr>
      <w:ind w:left="720"/>
      <w:contextualSpacing/>
    </w:pPr>
  </w:style>
  <w:style w:type="paragraph" w:styleId="FootnoteText">
    <w:name w:val="footnote text"/>
    <w:basedOn w:val="Normal"/>
    <w:link w:val="FootnoteTextChar"/>
    <w:uiPriority w:val="99"/>
    <w:semiHidden/>
    <w:unhideWhenUsed/>
    <w:rsid w:val="005111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19A"/>
    <w:rPr>
      <w:sz w:val="20"/>
      <w:szCs w:val="20"/>
    </w:rPr>
  </w:style>
  <w:style w:type="character" w:styleId="FootnoteReference">
    <w:name w:val="footnote reference"/>
    <w:basedOn w:val="DefaultParagraphFont"/>
    <w:uiPriority w:val="99"/>
    <w:semiHidden/>
    <w:unhideWhenUsed/>
    <w:rsid w:val="0051119A"/>
    <w:rPr>
      <w:vertAlign w:val="superscript"/>
    </w:rPr>
  </w:style>
  <w:style w:type="character" w:styleId="Hyperlink">
    <w:name w:val="Hyperlink"/>
    <w:basedOn w:val="DefaultParagraphFont"/>
    <w:uiPriority w:val="99"/>
    <w:unhideWhenUsed/>
    <w:rsid w:val="00AC1B2F"/>
    <w:rPr>
      <w:color w:val="0000FF" w:themeColor="hyperlink"/>
      <w:u w:val="single"/>
    </w:rPr>
  </w:style>
  <w:style w:type="paragraph" w:styleId="Header">
    <w:name w:val="header"/>
    <w:basedOn w:val="Normal"/>
    <w:link w:val="HeaderChar"/>
    <w:uiPriority w:val="99"/>
    <w:semiHidden/>
    <w:unhideWhenUsed/>
    <w:rsid w:val="006654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5420"/>
  </w:style>
  <w:style w:type="paragraph" w:styleId="Footer">
    <w:name w:val="footer"/>
    <w:basedOn w:val="Normal"/>
    <w:link w:val="FooterChar"/>
    <w:uiPriority w:val="99"/>
    <w:semiHidden/>
    <w:unhideWhenUsed/>
    <w:rsid w:val="006654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5420"/>
  </w:style>
  <w:style w:type="paragraph" w:styleId="NoSpacing">
    <w:name w:val="No Spacing"/>
    <w:uiPriority w:val="1"/>
    <w:qFormat/>
    <w:rsid w:val="00665420"/>
    <w:pPr>
      <w:spacing w:after="0" w:line="240" w:lineRule="auto"/>
    </w:pPr>
  </w:style>
  <w:style w:type="paragraph" w:styleId="Revision">
    <w:name w:val="Revision"/>
    <w:hidden/>
    <w:uiPriority w:val="99"/>
    <w:semiHidden/>
    <w:rsid w:val="007D3A25"/>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1757635">
      <w:bodyDiv w:val="1"/>
      <w:marLeft w:val="0"/>
      <w:marRight w:val="0"/>
      <w:marTop w:val="0"/>
      <w:marBottom w:val="0"/>
      <w:divBdr>
        <w:top w:val="none" w:sz="0" w:space="0" w:color="auto"/>
        <w:left w:val="none" w:sz="0" w:space="0" w:color="auto"/>
        <w:bottom w:val="none" w:sz="0" w:space="0" w:color="auto"/>
        <w:right w:val="none" w:sz="0" w:space="0" w:color="auto"/>
      </w:divBdr>
    </w:div>
    <w:div w:id="1887793644">
      <w:bodyDiv w:val="1"/>
      <w:marLeft w:val="0"/>
      <w:marRight w:val="0"/>
      <w:marTop w:val="0"/>
      <w:marBottom w:val="0"/>
      <w:divBdr>
        <w:top w:val="none" w:sz="0" w:space="0" w:color="auto"/>
        <w:left w:val="none" w:sz="0" w:space="0" w:color="auto"/>
        <w:bottom w:val="none" w:sz="0" w:space="0" w:color="auto"/>
        <w:right w:val="none" w:sz="0" w:space="0" w:color="auto"/>
      </w:divBdr>
    </w:div>
    <w:div w:id="193011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office.microsoft.com/en-us/communicator/FX101729051033.aspx" TargetMode="External"/><Relationship Id="rId1" Type="http://schemas.openxmlformats.org/officeDocument/2006/relationships/hyperlink" Target="http://www.carbonfootprint.com/calculator.asp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FE82-25C2-4464-B6CC-B5BFA866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Cromer, Dan</dc:creator>
  <cp:lastModifiedBy>Cromer, Dan</cp:lastModifiedBy>
  <cp:revision>6</cp:revision>
  <dcterms:created xsi:type="dcterms:W3CDTF">2009-12-23T15:39:00Z</dcterms:created>
  <dcterms:modified xsi:type="dcterms:W3CDTF">2010-01-13T17:22:00Z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